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50923B72" w:rsidR="005C5386" w:rsidRDefault="005C5386">
      <w:pPr>
        <w:spacing w:line="240" w:lineRule="auto"/>
        <w:jc w:val="right"/>
      </w:pPr>
      <w:r w:rsidRPr="24DED284">
        <w:rPr>
          <w:rFonts w:ascii="Times New Roman" w:eastAsia="Times New Roman" w:hAnsi="Times New Roman" w:cs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4DED284">
        <w:rPr>
          <w:rFonts w:ascii="Corbel" w:hAnsi="Corbel" w:cs="Corbel"/>
          <w:i/>
          <w:iCs/>
        </w:rPr>
        <w:t xml:space="preserve">Załącznik nr 1.5 do Zarządzenia Rektora UR nr </w:t>
      </w:r>
      <w:r w:rsidR="00702077" w:rsidRPr="00702077">
        <w:rPr>
          <w:rFonts w:ascii="Corbel" w:hAnsi="Corbel" w:cs="Corbel"/>
          <w:i/>
          <w:iCs/>
        </w:rPr>
        <w:t>61/2025</w:t>
      </w:r>
    </w:p>
    <w:p w14:paraId="598A8AA9" w14:textId="77777777" w:rsidR="005C5386" w:rsidRDefault="005C5386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05E5463D" w14:textId="636FB6D9" w:rsidR="005C5386" w:rsidRDefault="005C5386">
      <w:pPr>
        <w:spacing w:after="0" w:line="240" w:lineRule="exact"/>
        <w:jc w:val="center"/>
      </w:pPr>
      <w:r w:rsidRPr="24DED284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0045B8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0045B8">
        <w:rPr>
          <w:rFonts w:ascii="Corbel" w:hAnsi="Corbel" w:cs="Corbel"/>
          <w:b/>
          <w:bCs/>
          <w:smallCaps/>
          <w:sz w:val="24"/>
          <w:szCs w:val="24"/>
        </w:rPr>
        <w:t>5</w:t>
      </w:r>
      <w:r w:rsidRPr="000045B8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0045B8">
        <w:rPr>
          <w:rFonts w:ascii="Corbel" w:hAnsi="Corbel" w:cs="Corbel"/>
          <w:b/>
          <w:bCs/>
          <w:smallCaps/>
          <w:sz w:val="24"/>
          <w:szCs w:val="24"/>
        </w:rPr>
        <w:t>8</w:t>
      </w:r>
      <w:r w:rsidRPr="24DED284">
        <w:rPr>
          <w:rFonts w:ascii="Corbel" w:hAnsi="Corbel" w:cs="Corbel"/>
          <w:b/>
          <w:bCs/>
          <w:smallCaps/>
          <w:sz w:val="24"/>
          <w:szCs w:val="24"/>
        </w:rPr>
        <w:t xml:space="preserve"> </w:t>
      </w:r>
    </w:p>
    <w:p w14:paraId="24E8696B" w14:textId="65E9FE66" w:rsidR="005C5386" w:rsidRDefault="005C5386">
      <w:pPr>
        <w:spacing w:after="0" w:line="240" w:lineRule="exact"/>
        <w:jc w:val="both"/>
      </w:pPr>
      <w:r w:rsidRPr="24DED284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4DED284">
        <w:rPr>
          <w:rFonts w:ascii="Corbel" w:hAnsi="Corbel" w:cs="Corbel"/>
          <w:i/>
          <w:iCs/>
          <w:sz w:val="20"/>
          <w:szCs w:val="20"/>
        </w:rPr>
        <w:t>(skrajne daty</w:t>
      </w:r>
      <w:r w:rsidRPr="24DED284">
        <w:rPr>
          <w:rFonts w:ascii="Corbel" w:hAnsi="Corbel" w:cs="Corbel"/>
          <w:sz w:val="20"/>
          <w:szCs w:val="20"/>
        </w:rPr>
        <w:t>)</w:t>
      </w:r>
    </w:p>
    <w:p w14:paraId="672A6659" w14:textId="77777777" w:rsidR="008E5CE9" w:rsidRDefault="005C5386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</w:p>
    <w:p w14:paraId="12DB9CE7" w14:textId="15F3E75A" w:rsidR="005C5386" w:rsidRPr="00702077" w:rsidRDefault="005C5386" w:rsidP="008E5CE9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702077">
        <w:rPr>
          <w:rFonts w:ascii="Corbel" w:hAnsi="Corbel"/>
          <w:b/>
          <w:bCs/>
          <w:sz w:val="24"/>
          <w:szCs w:val="24"/>
        </w:rPr>
        <w:t>Rok akademicki 202</w:t>
      </w:r>
      <w:r w:rsidR="000045B8" w:rsidRPr="00702077">
        <w:rPr>
          <w:rFonts w:ascii="Corbel" w:hAnsi="Corbel"/>
          <w:b/>
          <w:bCs/>
          <w:sz w:val="24"/>
          <w:szCs w:val="24"/>
        </w:rPr>
        <w:t>6</w:t>
      </w:r>
      <w:r w:rsidRPr="00702077">
        <w:rPr>
          <w:rFonts w:ascii="Corbel" w:hAnsi="Corbel"/>
          <w:b/>
          <w:bCs/>
          <w:sz w:val="24"/>
          <w:szCs w:val="24"/>
        </w:rPr>
        <w:t>/202</w:t>
      </w:r>
      <w:r w:rsidR="000045B8" w:rsidRPr="00702077">
        <w:rPr>
          <w:rFonts w:ascii="Corbel" w:hAnsi="Corbel"/>
          <w:b/>
          <w:bCs/>
          <w:sz w:val="24"/>
          <w:szCs w:val="24"/>
        </w:rPr>
        <w:t>7</w:t>
      </w:r>
    </w:p>
    <w:p w14:paraId="0A37501D" w14:textId="77777777" w:rsidR="005C5386" w:rsidRDefault="005C538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5C5386" w:rsidRDefault="005C5386">
      <w:pPr>
        <w:pStyle w:val="Punktygwne"/>
        <w:spacing w:before="0" w:after="0"/>
      </w:pPr>
      <w:r>
        <w:rPr>
          <w:rFonts w:ascii="Corbel" w:hAnsi="Corbel" w:cs="Corbel"/>
          <w:color w:val="000000"/>
          <w:szCs w:val="24"/>
        </w:rPr>
        <w:t>1. Podstawowe informacje o przedmiocie</w:t>
      </w:r>
    </w:p>
    <w:tbl>
      <w:tblPr>
        <w:tblW w:w="9791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4570"/>
        <w:gridCol w:w="5221"/>
      </w:tblGrid>
      <w:tr w:rsidR="005C5386" w14:paraId="4BD41819" w14:textId="77777777" w:rsidTr="00702077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5C5386" w:rsidRDefault="005C5386" w:rsidP="00702077">
            <w:pPr>
              <w:pStyle w:val="Pytania"/>
              <w:spacing w:before="0"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17484" w14:textId="77777777" w:rsidR="005C5386" w:rsidRDefault="005C5386" w:rsidP="00702077">
            <w:pPr>
              <w:spacing w:after="0" w:line="240" w:lineRule="auto"/>
            </w:pPr>
            <w:r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Nowe media i społeczne systemy medialne</w:t>
            </w:r>
          </w:p>
        </w:tc>
      </w:tr>
      <w:tr w:rsidR="005C5386" w14:paraId="610CAE7F" w14:textId="77777777" w:rsidTr="00702077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5C5386" w:rsidRDefault="005C5386" w:rsidP="00702077">
            <w:pPr>
              <w:pStyle w:val="Pytania"/>
              <w:spacing w:before="0"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30577" w14:textId="07C40FE4" w:rsidR="005C5386" w:rsidRDefault="005C5386" w:rsidP="00702077">
            <w:pPr>
              <w:spacing w:after="0" w:line="240" w:lineRule="auto"/>
            </w:pPr>
            <w:r w:rsidRPr="24DED284">
              <w:rPr>
                <w:rFonts w:ascii="Corbel" w:hAnsi="Corbel" w:cs="Corbel"/>
                <w:color w:val="000000" w:themeColor="text1"/>
                <w:sz w:val="24"/>
                <w:szCs w:val="24"/>
              </w:rPr>
              <w:t>S1</w:t>
            </w:r>
            <w:r w:rsidR="006F7931">
              <w:rPr>
                <w:rFonts w:ascii="Corbel" w:hAnsi="Corbel" w:cs="Corbel"/>
                <w:color w:val="000000" w:themeColor="text1"/>
                <w:sz w:val="24"/>
                <w:szCs w:val="24"/>
              </w:rPr>
              <w:t>N</w:t>
            </w:r>
            <w:r w:rsidRPr="24DED284">
              <w:rPr>
                <w:rFonts w:ascii="Corbel" w:hAnsi="Corbel" w:cs="Corbel"/>
                <w:color w:val="000000" w:themeColor="text1"/>
                <w:sz w:val="24"/>
                <w:szCs w:val="24"/>
              </w:rPr>
              <w:t>[3]F_0</w:t>
            </w:r>
            <w:r w:rsidRPr="24DED284">
              <w:rPr>
                <w:rFonts w:ascii="Corbel" w:hAnsi="Corbel" w:cs="Corbel"/>
                <w:sz w:val="24"/>
                <w:szCs w:val="24"/>
              </w:rPr>
              <w:t>7</w:t>
            </w:r>
          </w:p>
        </w:tc>
      </w:tr>
      <w:tr w:rsidR="005C5386" w14:paraId="5C0172EC" w14:textId="77777777" w:rsidTr="00702077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5C5386" w:rsidRDefault="005C5386" w:rsidP="00702077">
            <w:pPr>
              <w:pStyle w:val="Pytania"/>
              <w:spacing w:before="0"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77777777" w:rsidR="005C5386" w:rsidRDefault="005C5386" w:rsidP="00702077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5386" w14:paraId="0D684421" w14:textId="77777777" w:rsidTr="00702077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5C5386" w:rsidRDefault="005C5386" w:rsidP="00702077">
            <w:pPr>
              <w:pStyle w:val="Pytania"/>
              <w:spacing w:before="0"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425F2" w14:textId="0F03972C" w:rsidR="005C5386" w:rsidRDefault="006A5BAC" w:rsidP="00702077">
            <w:pPr>
              <w:pStyle w:val="Odpowiedzi"/>
              <w:spacing w:before="0"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18099FF1">
              <w:rPr>
                <w:rFonts w:ascii="Corbel" w:hAnsi="Corbel" w:cs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5C5386" w14:paraId="75EBF523" w14:textId="77777777" w:rsidTr="00702077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5C5386" w:rsidRDefault="005C5386" w:rsidP="00702077">
            <w:pPr>
              <w:pStyle w:val="Pytania"/>
              <w:spacing w:before="0"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DED33" w14:textId="77777777" w:rsidR="005C5386" w:rsidRDefault="005C5386" w:rsidP="00702077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w:rsidR="005C5386" w14:paraId="1CF479FC" w14:textId="77777777" w:rsidTr="00702077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5C5386" w:rsidRDefault="005C5386" w:rsidP="00702077">
            <w:pPr>
              <w:pStyle w:val="Pytania"/>
              <w:spacing w:before="0"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2E90D" w14:textId="77777777" w:rsidR="005C5386" w:rsidRPr="000045B8" w:rsidRDefault="005C5386" w:rsidP="00702077">
            <w:pPr>
              <w:pStyle w:val="Odpowiedzi"/>
              <w:spacing w:before="0" w:after="0"/>
              <w:rPr>
                <w:b w:val="0"/>
              </w:rPr>
            </w:pPr>
            <w:r w:rsidRPr="000045B8">
              <w:rPr>
                <w:rFonts w:ascii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5C5386" w14:paraId="020B26A7" w14:textId="77777777" w:rsidTr="00702077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5C5386" w:rsidRDefault="005C5386" w:rsidP="00702077">
            <w:pPr>
              <w:pStyle w:val="Pytania"/>
              <w:spacing w:before="0"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ABF29" w14:textId="77777777" w:rsidR="005C5386" w:rsidRDefault="005C5386" w:rsidP="00702077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5C5386" w14:paraId="1E4BF324" w14:textId="77777777" w:rsidTr="00702077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5C5386" w:rsidRDefault="005C5386" w:rsidP="00702077">
            <w:pPr>
              <w:pStyle w:val="Pytania"/>
              <w:spacing w:before="0"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05041" w14:textId="07A241CC" w:rsidR="005C5386" w:rsidRDefault="006F7931" w:rsidP="00702077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nies</w:t>
            </w:r>
            <w:r w:rsidR="005C5386">
              <w:rPr>
                <w:rFonts w:ascii="Corbel" w:hAnsi="Corbel" w:cs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C5386" w14:paraId="3E1D7E45" w14:textId="77777777" w:rsidTr="00702077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5C5386" w:rsidRDefault="005C5386" w:rsidP="00702077">
            <w:pPr>
              <w:pStyle w:val="Pytania"/>
              <w:spacing w:before="0"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676DA" w14:textId="77777777" w:rsidR="005C5386" w:rsidRPr="000045B8" w:rsidRDefault="005C5386" w:rsidP="00702077">
            <w:pPr>
              <w:pStyle w:val="Odpowiedzi"/>
              <w:spacing w:before="0" w:after="0"/>
              <w:rPr>
                <w:b w:val="0"/>
              </w:rPr>
            </w:pPr>
            <w:r w:rsidRPr="000045B8">
              <w:rPr>
                <w:rFonts w:ascii="Corbel" w:hAnsi="Corbel" w:cs="Corbel"/>
                <w:b w:val="0"/>
                <w:sz w:val="24"/>
                <w:szCs w:val="24"/>
              </w:rPr>
              <w:t>Rok 2, semestr III</w:t>
            </w:r>
          </w:p>
        </w:tc>
      </w:tr>
      <w:tr w:rsidR="005C5386" w14:paraId="70ECF630" w14:textId="77777777" w:rsidTr="00702077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5C5386" w:rsidRDefault="005C5386" w:rsidP="00702077">
            <w:pPr>
              <w:pStyle w:val="Pytania"/>
              <w:spacing w:before="0"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A1C1C" w14:textId="77777777" w:rsidR="005C5386" w:rsidRDefault="005C5386" w:rsidP="00702077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C5386" w14:paraId="48BEAB5C" w14:textId="77777777" w:rsidTr="00702077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5C5386" w:rsidRDefault="005C5386" w:rsidP="00702077">
            <w:pPr>
              <w:pStyle w:val="Pytania"/>
              <w:spacing w:before="0"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D05AF" w14:textId="77777777" w:rsidR="005C5386" w:rsidRDefault="005C5386" w:rsidP="00702077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5C5386" w14:paraId="2310BFDC" w14:textId="77777777" w:rsidTr="00702077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5C5386" w:rsidRDefault="005C5386" w:rsidP="00702077">
            <w:pPr>
              <w:pStyle w:val="Pytania"/>
              <w:spacing w:before="0"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57CE9" w14:textId="77777777" w:rsidR="005C5386" w:rsidRDefault="005C5386" w:rsidP="00702077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Sylwia Stecko</w:t>
            </w:r>
          </w:p>
        </w:tc>
      </w:tr>
      <w:tr w:rsidR="005C5386" w14:paraId="05E44CC5" w14:textId="77777777" w:rsidTr="00702077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5C5386" w:rsidRDefault="005C5386" w:rsidP="00702077">
            <w:pPr>
              <w:pStyle w:val="Pytania"/>
              <w:spacing w:before="0"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447C7" w14:textId="77777777" w:rsidR="005C5386" w:rsidRDefault="005C5386" w:rsidP="00702077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Sylwia Stecko</w:t>
            </w:r>
          </w:p>
        </w:tc>
      </w:tr>
    </w:tbl>
    <w:p w14:paraId="57A64E18" w14:textId="77777777" w:rsidR="005C5386" w:rsidRDefault="005C5386">
      <w:pPr>
        <w:pStyle w:val="Podpunkty"/>
        <w:spacing w:before="280" w:after="280"/>
        <w:ind w:left="0"/>
      </w:pPr>
      <w:r w:rsidRPr="24DED284">
        <w:rPr>
          <w:rFonts w:ascii="Corbel" w:hAnsi="Corbel" w:cs="Corbel"/>
          <w:sz w:val="24"/>
          <w:szCs w:val="24"/>
        </w:rPr>
        <w:t xml:space="preserve">* </w:t>
      </w:r>
      <w:r w:rsidRPr="24DED284">
        <w:rPr>
          <w:rFonts w:ascii="Corbel" w:hAnsi="Corbel" w:cs="Corbel"/>
          <w:i/>
          <w:iCs/>
          <w:sz w:val="24"/>
          <w:szCs w:val="24"/>
        </w:rPr>
        <w:t>-</w:t>
      </w:r>
      <w:r w:rsidRPr="24DED284">
        <w:rPr>
          <w:rFonts w:ascii="Corbel" w:hAnsi="Corbel" w:cs="Corbel"/>
          <w:b w:val="0"/>
          <w:i/>
          <w:iCs/>
          <w:sz w:val="24"/>
          <w:szCs w:val="24"/>
        </w:rPr>
        <w:t>opcjonalni</w:t>
      </w:r>
      <w:r w:rsidRPr="24DED284">
        <w:rPr>
          <w:rFonts w:ascii="Corbel" w:hAnsi="Corbel" w:cs="Corbel"/>
          <w:b w:val="0"/>
          <w:sz w:val="24"/>
          <w:szCs w:val="24"/>
        </w:rPr>
        <w:t>e,</w:t>
      </w:r>
      <w:r w:rsidRPr="24DED284">
        <w:rPr>
          <w:rFonts w:ascii="Corbel" w:hAnsi="Corbel" w:cs="Corbel"/>
          <w:i/>
          <w:iCs/>
          <w:sz w:val="24"/>
          <w:szCs w:val="24"/>
        </w:rPr>
        <w:t xml:space="preserve"> </w:t>
      </w:r>
      <w:r w:rsidRPr="24DED284">
        <w:rPr>
          <w:rFonts w:ascii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7E0A0F74" w14:textId="77777777" w:rsidR="005C5386" w:rsidRDefault="005C5386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02EB378F" w14:textId="77777777" w:rsidR="005C5386" w:rsidRDefault="005C538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9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5C5386" w14:paraId="4A00F406" w14:textId="77777777" w:rsidTr="24DED284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Semestr</w:t>
            </w:r>
          </w:p>
          <w:p w14:paraId="64C63F33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(nr)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Ćw.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Lab.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ZP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5C5386" w14:paraId="6F79B4E4" w14:textId="77777777" w:rsidTr="24DED284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E75AC" w14:textId="77777777" w:rsidR="005C5386" w:rsidRDefault="005C5386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III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5C5386" w:rsidRDefault="005C538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897CE" w14:textId="369AF317" w:rsidR="005C5386" w:rsidRDefault="005C5386" w:rsidP="18099FF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A3216" w14:textId="0F29BB9F" w:rsidR="005C5386" w:rsidRDefault="006F7931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  <w:r w:rsidR="006A5BAC" w:rsidRPr="18099FF1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5C5386" w:rsidRDefault="005C538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5C5386" w:rsidRDefault="005C538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5C5386" w:rsidRDefault="005C538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5C5386" w:rsidRDefault="005C538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5C5386" w:rsidRDefault="005C538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999B5" w14:textId="77777777" w:rsidR="005C5386" w:rsidRDefault="005C5386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4EAFD9C" w14:textId="77777777" w:rsidR="005C5386" w:rsidRDefault="005C5386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7713D631" w14:textId="77777777" w:rsidR="005C5386" w:rsidRDefault="005C5386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9D6B04F" w14:textId="77777777" w:rsidR="005C5386" w:rsidRDefault="005C5386">
      <w:pPr>
        <w:pStyle w:val="Punktygwne"/>
        <w:spacing w:before="0" w:after="0"/>
        <w:ind w:left="709"/>
      </w:pPr>
      <w:r>
        <w:rPr>
          <w:rFonts w:ascii="Corbel" w:eastAsia="MS Gothic" w:hAnsi="Corbel" w:cs="Corbel" w:hint="eastAsia"/>
          <w:b w:val="0"/>
          <w:smallCaps w:val="0"/>
          <w:szCs w:val="24"/>
        </w:rPr>
        <w:t xml:space="preserve"> </w:t>
      </w:r>
    </w:p>
    <w:p w14:paraId="4F89DB14" w14:textId="77777777" w:rsidR="005C5386" w:rsidRDefault="005C5386">
      <w:pPr>
        <w:pStyle w:val="Punktygwne"/>
        <w:spacing w:before="0" w:after="0"/>
        <w:ind w:left="709"/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Corbel" w:hAnsi="Corbel" w:cs="Corbel"/>
          <w:b w:val="0"/>
          <w:smallCaps w:val="0"/>
          <w:szCs w:val="24"/>
        </w:rPr>
        <w:t xml:space="preserve">   zajęcia w formie tradycyjnej </w:t>
      </w:r>
    </w:p>
    <w:p w14:paraId="386692D9" w14:textId="77777777" w:rsidR="005C5386" w:rsidRDefault="005C5386">
      <w:pPr>
        <w:pStyle w:val="Punktygwne"/>
        <w:spacing w:before="0" w:after="0"/>
        <w:ind w:left="709"/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4B94D5A5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5295C78" w14:textId="77777777" w:rsidR="005C5386" w:rsidRDefault="005C5386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3DEEC669" w14:textId="77777777" w:rsidR="005C5386" w:rsidRDefault="005C5386">
      <w:pPr>
        <w:pStyle w:val="Punktygwne"/>
        <w:spacing w:before="0" w:after="0"/>
      </w:pPr>
    </w:p>
    <w:p w14:paraId="55D48E7E" w14:textId="77777777" w:rsidR="005C5386" w:rsidRDefault="005C5386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656B9AB" w14:textId="77777777" w:rsidR="005C5386" w:rsidRDefault="005C53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zCs w:val="24"/>
        </w:rPr>
      </w:pPr>
    </w:p>
    <w:p w14:paraId="261BAAD1" w14:textId="77777777" w:rsidR="005C5386" w:rsidRDefault="005C5386">
      <w:pPr>
        <w:pStyle w:val="Punktygwne"/>
        <w:spacing w:before="0" w:after="0"/>
      </w:pPr>
      <w:r w:rsidRPr="24DED284">
        <w:rPr>
          <w:rFonts w:ascii="Corbel" w:hAnsi="Corbel" w:cs="Corbel"/>
        </w:rPr>
        <w:t xml:space="preserve">2.Wymagania wstępne </w:t>
      </w:r>
    </w:p>
    <w:p w14:paraId="45FB0818" w14:textId="77777777" w:rsidR="005C5386" w:rsidRDefault="005C5386">
      <w:pPr>
        <w:pStyle w:val="Punktygwne"/>
        <w:spacing w:before="0" w:after="0"/>
        <w:rPr>
          <w:rFonts w:ascii="Corbel" w:hAnsi="Corbel" w:cs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5C5386" w14:paraId="36960F15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0833B" w14:textId="77777777" w:rsidR="005C5386" w:rsidRDefault="005C5386">
            <w:pPr>
              <w:pStyle w:val="Punktygwne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szCs w:val="20"/>
              </w:rPr>
              <w:t>Brak wymagań wstępnych</w:t>
            </w:r>
          </w:p>
        </w:tc>
      </w:tr>
    </w:tbl>
    <w:p w14:paraId="049F31CB" w14:textId="77777777" w:rsidR="005C5386" w:rsidRDefault="005C5386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8962B23" w14:textId="6082706C" w:rsidR="24DED284" w:rsidRDefault="24DED284">
      <w:r>
        <w:br w:type="page"/>
      </w:r>
    </w:p>
    <w:p w14:paraId="7DB6D4EE" w14:textId="32287B86" w:rsidR="005C5386" w:rsidRDefault="005C5386">
      <w:pPr>
        <w:pStyle w:val="Punktygwne"/>
        <w:spacing w:before="0" w:after="0"/>
      </w:pPr>
      <w:r w:rsidRPr="24DED284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53128261" w14:textId="77777777" w:rsidR="005C5386" w:rsidRDefault="005C5386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4643D83" w14:textId="77777777" w:rsidR="005C5386" w:rsidRDefault="005C5386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w14:paraId="62486C05" w14:textId="77777777" w:rsidR="005C5386" w:rsidRDefault="005C5386">
      <w:pPr>
        <w:pStyle w:val="Podpunkty"/>
        <w:rPr>
          <w:rFonts w:ascii="Corbel" w:hAnsi="Corbel" w:cs="Corbel"/>
          <w:b w:val="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5C5386" w14:paraId="68788D41" w14:textId="77777777" w:rsidTr="24DED284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2B5A4" w14:textId="77777777" w:rsidR="005C5386" w:rsidRDefault="005C5386">
            <w:pPr>
              <w:pStyle w:val="Podpunkty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6894F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Przybliżenie wiedzy na temat norm prawnych regulujących działalność mediów w Polsce</w:t>
            </w:r>
          </w:p>
        </w:tc>
      </w:tr>
      <w:tr w:rsidR="005C5386" w14:paraId="763FC98C" w14:textId="77777777" w:rsidTr="24DED284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CF7E8" w14:textId="77777777" w:rsidR="005C5386" w:rsidRDefault="005C5386">
            <w:pPr>
              <w:pStyle w:val="Cele"/>
              <w:spacing w:before="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C1779" w14:textId="396A7446" w:rsidR="005C5386" w:rsidRDefault="005C5386">
            <w:pPr>
              <w:pStyle w:val="Default"/>
              <w:jc w:val="both"/>
            </w:pPr>
            <w:r w:rsidRPr="24DED284">
              <w:rPr>
                <w:rFonts w:ascii="Corbel" w:hAnsi="Corbel" w:cs="Corbel"/>
              </w:rPr>
              <w:t>Omówienie norm prawnych regulujących pracę</w:t>
            </w:r>
            <w:r w:rsidR="777DC703" w:rsidRPr="24DED284">
              <w:rPr>
                <w:rFonts w:ascii="Corbel" w:hAnsi="Corbel" w:cs="Corbel"/>
              </w:rPr>
              <w:t xml:space="preserve"> </w:t>
            </w:r>
            <w:r w:rsidRPr="24DED284">
              <w:rPr>
                <w:rFonts w:ascii="Corbel" w:hAnsi="Corbel" w:cs="Corbel"/>
              </w:rPr>
              <w:t>dziennikarza, oraz szczególne obowiązki mediów</w:t>
            </w:r>
          </w:p>
        </w:tc>
      </w:tr>
      <w:tr w:rsidR="005C5386" w14:paraId="49579C05" w14:textId="77777777" w:rsidTr="24DED284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0B3C4" w14:textId="77777777" w:rsidR="005C5386" w:rsidRDefault="005C5386">
            <w:pPr>
              <w:pStyle w:val="Podpunkty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279AB" w14:textId="77777777" w:rsidR="005C5386" w:rsidRDefault="005C5386">
            <w:pPr>
              <w:pStyle w:val="Podpunkty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Przedstawienie tematyki odpowiedzialności cywilnej i karnej dziennikarza za obowiązków </w:t>
            </w:r>
          </w:p>
        </w:tc>
      </w:tr>
    </w:tbl>
    <w:p w14:paraId="4101652C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7F42425" w14:textId="77777777" w:rsidR="005C5386" w:rsidRDefault="005C5386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4B99056E" w14:textId="77777777" w:rsidR="005C5386" w:rsidRDefault="005C5386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w:rsidR="005C5386" w14:paraId="4A8C5FEF" w14:textId="77777777" w:rsidTr="24DED28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C574A" w14:textId="0D3C53F2" w:rsidR="005C5386" w:rsidRDefault="005C5386">
            <w:pPr>
              <w:pStyle w:val="Punktygwne"/>
              <w:spacing w:before="0" w:after="0"/>
              <w:jc w:val="center"/>
            </w:pPr>
            <w:r w:rsidRPr="24DED284">
              <w:rPr>
                <w:rFonts w:ascii="Corbel" w:hAnsi="Corbel" w:cs="Corbel"/>
                <w:smallCaps w:val="0"/>
              </w:rPr>
              <w:t>EK</w:t>
            </w:r>
            <w:r w:rsidRPr="24DED284">
              <w:rPr>
                <w:rFonts w:ascii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C5602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2D2E" w14:textId="77777777" w:rsidR="005C5386" w:rsidRDefault="005C538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C5386" w14:paraId="282F4F7B" w14:textId="77777777" w:rsidTr="24DED28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A5964" w14:textId="77777777" w:rsidR="005C5386" w:rsidRDefault="005C5386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F5802" w14:textId="77777777" w:rsidR="005C5386" w:rsidRDefault="005C5386">
            <w:pPr>
              <w:autoSpaceDE w:val="0"/>
              <w:spacing w:after="0" w:line="240" w:lineRule="auto"/>
              <w:jc w:val="both"/>
            </w:pPr>
            <w:r>
              <w:rPr>
                <w:rFonts w:ascii="Corbel" w:hAnsi="Corbel" w:cs="SFRM1000"/>
                <w:sz w:val="24"/>
                <w:szCs w:val="24"/>
                <w:lang w:eastAsia="pl-PL"/>
              </w:rPr>
              <w:t>Student zna regulacje prawne i normy etyczne związane z funkcjonowaniem mediów i wykonywaniem zawodu dziennikarza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4928F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KW_07</w:t>
            </w:r>
          </w:p>
        </w:tc>
      </w:tr>
      <w:tr w:rsidR="005C5386" w14:paraId="18F758BF" w14:textId="77777777" w:rsidTr="24DED28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3D0B1" w14:textId="77777777" w:rsidR="005C5386" w:rsidRDefault="005C5386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78867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SFRM1000"/>
                <w:sz w:val="24"/>
                <w:szCs w:val="24"/>
                <w:lang w:eastAsia="pl-PL"/>
              </w:rPr>
              <w:t>Interpretuje regulacje prawne związane z wykonywanym zawodem i postępuje zgodnie z nimi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3130D0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KU_04</w:t>
            </w:r>
          </w:p>
        </w:tc>
      </w:tr>
      <w:tr w:rsidR="005C5386" w14:paraId="7CAF7903" w14:textId="77777777" w:rsidTr="24DED28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52CBC" w14:textId="77777777" w:rsidR="005C5386" w:rsidRDefault="005C5386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432509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SFRM1000"/>
                <w:sz w:val="24"/>
                <w:szCs w:val="24"/>
                <w:lang w:eastAsia="pl-PL"/>
              </w:rPr>
              <w:t>Wykorzystując posiadaną wiedzę identyfikuje i analizuje problemy mediów i dziennikarzy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FB41C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KU_08</w:t>
            </w:r>
          </w:p>
        </w:tc>
      </w:tr>
      <w:tr w:rsidR="005C5386" w14:paraId="5DEF0957" w14:textId="77777777" w:rsidTr="24DED28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3198C" w14:textId="77777777" w:rsidR="005C5386" w:rsidRDefault="005C5386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B125F6" w14:textId="77777777" w:rsidR="005C5386" w:rsidRDefault="005C5386">
            <w:pPr>
              <w:autoSpaceDE w:val="0"/>
              <w:spacing w:after="0" w:line="240" w:lineRule="auto"/>
              <w:jc w:val="both"/>
            </w:pPr>
            <w:r>
              <w:rPr>
                <w:rFonts w:ascii="Corbel" w:hAnsi="Corbel" w:cs="SFRM1000"/>
                <w:sz w:val="24"/>
                <w:szCs w:val="24"/>
                <w:lang w:eastAsia="pl-PL"/>
              </w:rPr>
              <w:t>Rozstrzyga dylematy zawodowe zgodnie z normami etyki zawodowej, przewiduje skutki swoich działań w prawnym i etycznym aspekcie wykonywania zawodu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0BEB58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KU_13</w:t>
            </w:r>
          </w:p>
        </w:tc>
      </w:tr>
    </w:tbl>
    <w:p w14:paraId="1299C43A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4E1D115" w14:textId="77777777" w:rsidR="005C5386" w:rsidRDefault="005C5386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7D0EF860" w14:textId="77777777" w:rsidR="005C5386" w:rsidRDefault="005C5386">
      <w:pPr>
        <w:pStyle w:val="Akapitzlist"/>
        <w:numPr>
          <w:ilvl w:val="0"/>
          <w:numId w:val="2"/>
        </w:numPr>
        <w:spacing w:after="120"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4DDBEF00" w14:textId="77777777" w:rsidR="005C5386" w:rsidRDefault="005C5386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5C5386" w14:paraId="587EA2A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3026" w14:textId="77777777" w:rsidR="005C5386" w:rsidRDefault="005C5386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C5386" w14:paraId="6A09E91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7AC6" w14:textId="77777777" w:rsidR="005C5386" w:rsidRDefault="005C5386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</w:tr>
    </w:tbl>
    <w:p w14:paraId="3461D779" w14:textId="77777777" w:rsidR="005C5386" w:rsidRDefault="005C538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5C5386" w:rsidRDefault="005C5386">
      <w:pPr>
        <w:pStyle w:val="Akapitzlist"/>
        <w:numPr>
          <w:ilvl w:val="0"/>
          <w:numId w:val="2"/>
        </w:numPr>
        <w:spacing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</w:t>
      </w:r>
      <w:r>
        <w:t xml:space="preserve">zajęć praktycznych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5C5386" w14:paraId="55225495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D229" w14:textId="77777777" w:rsidR="005C5386" w:rsidRDefault="005C5386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C5386" w14:paraId="46E28E84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AC3F" w14:textId="77777777" w:rsidR="005C5386" w:rsidRDefault="005C5386">
            <w:pPr>
              <w:pStyle w:val="Default"/>
            </w:pPr>
            <w:r>
              <w:rPr>
                <w:rFonts w:ascii="Corbel" w:hAnsi="Corbel" w:cs="Corbel"/>
              </w:rPr>
              <w:t xml:space="preserve">Prasa drukowana – źródła regulacji prawnych; podstawowe pojęcia prawa prasowego </w:t>
            </w:r>
          </w:p>
        </w:tc>
      </w:tr>
      <w:tr w:rsidR="005C5386" w14:paraId="4120E75C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76CC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Charakterystyka ustawy – Prawo prasowe</w:t>
            </w:r>
          </w:p>
        </w:tc>
      </w:tr>
      <w:tr w:rsidR="005C5386" w14:paraId="319B5979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EABA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Wolność prasy i jej ograniczenia</w:t>
            </w:r>
          </w:p>
        </w:tc>
      </w:tr>
      <w:tr w:rsidR="005C5386" w14:paraId="7F115E0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AFA74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Dzienniki i czasopisma, materiał prasowy </w:t>
            </w:r>
          </w:p>
        </w:tc>
      </w:tr>
      <w:tr w:rsidR="005C5386" w14:paraId="16EF5A30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06E9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Dziennikarz, redaktor, redaktor naczelny, wydawca.  Wymogi dotyczące redaktora naczelnego</w:t>
            </w:r>
          </w:p>
        </w:tc>
      </w:tr>
      <w:tr w:rsidR="005C5386" w14:paraId="55AD0BDD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8E2C" w14:textId="77777777" w:rsidR="005C5386" w:rsidRDefault="005C5386">
            <w:pPr>
              <w:pStyle w:val="Default"/>
            </w:pPr>
            <w:r>
              <w:rPr>
                <w:rStyle w:val="Pogrubienie"/>
                <w:rFonts w:ascii="Corbel" w:hAnsi="Corbel" w:cs="Corbel"/>
                <w:b w:val="0"/>
              </w:rPr>
              <w:t>Podstawowe obowiązki dziennikarzy</w:t>
            </w:r>
          </w:p>
        </w:tc>
      </w:tr>
      <w:tr w:rsidR="005C5386" w14:paraId="0DD6D363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2A7F" w14:textId="77777777" w:rsidR="005C5386" w:rsidRDefault="005C5386">
            <w:pPr>
              <w:pStyle w:val="Default"/>
            </w:pPr>
            <w:r>
              <w:rPr>
                <w:rStyle w:val="Pogrubienie"/>
                <w:rFonts w:ascii="Corbel" w:hAnsi="Corbel" w:cs="Corbel"/>
                <w:b w:val="0"/>
              </w:rPr>
              <w:t>Prawo prasy do informacji publicznej i jego ograniczenia</w:t>
            </w:r>
          </w:p>
        </w:tc>
      </w:tr>
      <w:tr w:rsidR="005C5386" w14:paraId="32323575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337A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Style w:val="Pogrubienie"/>
                <w:rFonts w:ascii="Corbel" w:hAnsi="Corbel" w:cs="Corbel"/>
                <w:b w:val="0"/>
                <w:sz w:val="24"/>
                <w:szCs w:val="24"/>
              </w:rPr>
              <w:t>Sprawozdawczość sądowa a ochrona danych osobowych i wizerunku uczestników postępowań</w:t>
            </w:r>
          </w:p>
        </w:tc>
      </w:tr>
      <w:tr w:rsidR="005C5386" w14:paraId="709BEAED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DAF3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Style w:val="Pogrubienie"/>
                <w:rFonts w:ascii="Corbel" w:hAnsi="Corbel" w:cs="Corbel"/>
                <w:b w:val="0"/>
                <w:sz w:val="24"/>
                <w:szCs w:val="24"/>
              </w:rPr>
              <w:t>Granice dozwolonej krytyki prasowej działalności osób pełniących funkcje publiczne</w:t>
            </w:r>
          </w:p>
        </w:tc>
      </w:tr>
      <w:tr w:rsidR="005C5386" w14:paraId="2BE8073D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1E17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Style w:val="Pogrubienie"/>
                <w:rFonts w:ascii="Corbel" w:hAnsi="Corbel" w:cs="Corbel"/>
                <w:b w:val="0"/>
                <w:sz w:val="24"/>
                <w:szCs w:val="24"/>
              </w:rPr>
              <w:t>Odpowiedzialność cywilna i karna prasy</w:t>
            </w:r>
          </w:p>
        </w:tc>
      </w:tr>
      <w:tr w:rsidR="005C5386" w14:paraId="66B482A5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AF4F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Naruszenie dóbr osobistych osób publicznych przez media.</w:t>
            </w:r>
          </w:p>
        </w:tc>
      </w:tr>
      <w:tr w:rsidR="005C5386" w14:paraId="6386DEBA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DD90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Kolokwium sprawdzające wiedzę studenta.</w:t>
            </w:r>
          </w:p>
        </w:tc>
      </w:tr>
    </w:tbl>
    <w:p w14:paraId="3CF2D8B6" w14:textId="77777777" w:rsidR="005C5386" w:rsidRDefault="005C5386">
      <w:pPr>
        <w:pStyle w:val="Punktygwne"/>
        <w:spacing w:before="0" w:after="0"/>
      </w:pPr>
    </w:p>
    <w:p w14:paraId="2F97BCA4" w14:textId="27857F1A" w:rsidR="24DED284" w:rsidRDefault="24DED284">
      <w:r>
        <w:lastRenderedPageBreak/>
        <w:br w:type="page"/>
      </w:r>
    </w:p>
    <w:p w14:paraId="61F0D56C" w14:textId="77777777" w:rsidR="005C5386" w:rsidRDefault="005C5386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lastRenderedPageBreak/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0FB78278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2ADAB3E0" w14:textId="77777777" w:rsidR="005C5386" w:rsidRDefault="005C5386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b w:val="0"/>
          <w:smallCaps w:val="0"/>
          <w:szCs w:val="24"/>
        </w:rPr>
        <w:t>Ćwiczenia: analiza tekstów z dyskusją, praca w grupach, prezentacje</w:t>
      </w:r>
    </w:p>
    <w:p w14:paraId="1FC39945" w14:textId="77777777" w:rsidR="005C5386" w:rsidRDefault="005C538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078A5AC" w14:textId="77777777" w:rsidR="005C5386" w:rsidRDefault="005C5386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562CB0E" w14:textId="77777777" w:rsidR="005C5386" w:rsidRDefault="005C538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3742ADA" w14:textId="77777777" w:rsidR="005C5386" w:rsidRDefault="005C5386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34CE0A41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36"/>
      </w:tblGrid>
      <w:tr w:rsidR="005C5386" w14:paraId="3CD72C34" w14:textId="77777777" w:rsidTr="18099FF1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1A4F7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62157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5CD06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5C5386" w14:paraId="06FB0208" w14:textId="77777777" w:rsidTr="18099FF1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68564" w14:textId="77777777" w:rsidR="005C5386" w:rsidRDefault="005C5386">
            <w:pPr>
              <w:pStyle w:val="Punktygwne"/>
              <w:spacing w:before="0" w:after="0"/>
            </w:pPr>
            <w:proofErr w:type="spellStart"/>
            <w:r>
              <w:rPr>
                <w:rFonts w:ascii="Corbel" w:hAnsi="Corbel" w:cs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CF783" w14:textId="77777777" w:rsidR="005C5386" w:rsidRDefault="005C5386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Kolokwium 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FF934" w14:textId="26BBFA46" w:rsidR="005C5386" w:rsidRDefault="005C1CD5" w:rsidP="18099FF1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18099FF1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18099FF1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5C5386" w14:paraId="27BAB5EA" w14:textId="77777777" w:rsidTr="18099FF1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3D5C29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B0101" w14:textId="77777777" w:rsidR="005C5386" w:rsidRDefault="005C5386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Kolokwium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0207C6" w14:textId="59C3BA63" w:rsidR="005C5386" w:rsidRDefault="005C1CD5" w:rsidP="18099FF1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18099FF1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18099FF1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5C5386" w14:paraId="5688172F" w14:textId="77777777" w:rsidTr="18099FF1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452B50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CDEC05" w14:textId="77777777" w:rsidR="005C5386" w:rsidRDefault="005C5386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Projekt 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116FDB" w14:textId="1CA99567" w:rsidR="005C5386" w:rsidRDefault="005C1CD5" w:rsidP="18099FF1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18099FF1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18099FF1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5C5386" w14:paraId="2093AD11" w14:textId="77777777" w:rsidTr="18099FF1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DB445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ED844" w14:textId="77777777" w:rsidR="005C5386" w:rsidRDefault="005C5386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projekt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9A5F9" w14:textId="58C42C06" w:rsidR="005C5386" w:rsidRDefault="005C1CD5" w:rsidP="18099FF1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18099FF1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18099FF1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62EBF3C5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AFAEE5A" w14:textId="77777777" w:rsidR="005C5386" w:rsidRDefault="005C5386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6D98A12B" w14:textId="77777777" w:rsidR="005C5386" w:rsidRDefault="005C5386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5C5386" w14:paraId="0C4E5E2B" w14:textId="77777777" w:rsidTr="24DED284">
        <w:tc>
          <w:tcPr>
            <w:tcW w:w="9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1F234" w14:textId="77777777" w:rsidR="005C5386" w:rsidRDefault="005C5386">
            <w:pPr>
              <w:pStyle w:val="Punktygwne"/>
              <w:spacing w:before="0" w:after="0" w:line="360" w:lineRule="auto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14:paraId="58FC465E" w14:textId="0D5D5091" w:rsidR="005C5386" w:rsidRDefault="005C5386">
            <w:pPr>
              <w:pStyle w:val="Punktygwne"/>
              <w:spacing w:before="0" w:after="0" w:line="360" w:lineRule="auto"/>
            </w:pPr>
            <w:r w:rsidRPr="24DED284">
              <w:rPr>
                <w:rFonts w:ascii="Corbel" w:hAnsi="Corbel" w:cs="Corbel"/>
                <w:b w:val="0"/>
                <w:smallCaps w:val="0"/>
              </w:rPr>
              <w:t xml:space="preserve">kolokwium pisemne </w:t>
            </w:r>
            <w:r w:rsidRPr="24DED284">
              <w:rPr>
                <w:rFonts w:ascii="Corbel" w:hAnsi="Corbel" w:cs="Corbel"/>
                <w:smallCaps w:val="0"/>
              </w:rPr>
              <w:t xml:space="preserve">– </w:t>
            </w:r>
            <w:r w:rsidRPr="24DED284">
              <w:rPr>
                <w:rFonts w:ascii="Corbel" w:hAnsi="Corbel" w:cs="Corbel"/>
                <w:b w:val="0"/>
                <w:smallCaps w:val="0"/>
              </w:rPr>
              <w:t>50% oceny końcowej</w:t>
            </w:r>
          </w:p>
          <w:p w14:paraId="56532D16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0-4 pkt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ndst</w:t>
            </w:r>
            <w:proofErr w:type="spellEnd"/>
          </w:p>
          <w:p w14:paraId="2F04FBCB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4,5-5,5 pkt -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dst</w:t>
            </w:r>
            <w:proofErr w:type="spellEnd"/>
          </w:p>
          <w:p w14:paraId="17A477B1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6-7 pkt +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dst</w:t>
            </w:r>
            <w:proofErr w:type="spellEnd"/>
          </w:p>
          <w:p w14:paraId="5665556B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7.5-8.5 pkt 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db</w:t>
            </w:r>
            <w:proofErr w:type="spellEnd"/>
          </w:p>
          <w:p w14:paraId="586B6DE4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9-10 pkt +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db</w:t>
            </w:r>
            <w:proofErr w:type="spellEnd"/>
          </w:p>
          <w:p w14:paraId="13AEC707" w14:textId="77777777" w:rsidR="005C5386" w:rsidRDefault="005C5386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10,5-12 pkt-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bdb</w:t>
            </w:r>
            <w:proofErr w:type="spellEnd"/>
          </w:p>
          <w:p w14:paraId="2946DB82" w14:textId="77777777" w:rsidR="005C5386" w:rsidRDefault="005C5386">
            <w:pPr>
              <w:spacing w:after="0" w:line="240" w:lineRule="auto"/>
              <w:rPr>
                <w:rFonts w:ascii="Corbel" w:hAnsi="Corbel" w:cs="Corbel"/>
                <w:smallCaps/>
                <w:sz w:val="24"/>
                <w:szCs w:val="24"/>
              </w:rPr>
            </w:pPr>
          </w:p>
          <w:p w14:paraId="7F3CB1B5" w14:textId="77777777" w:rsidR="005C5386" w:rsidRDefault="005C5386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Ocena za projekt- 50% oceny końcowej</w:t>
            </w:r>
          </w:p>
        </w:tc>
      </w:tr>
    </w:tbl>
    <w:p w14:paraId="5997CC1D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2066DA3" w14:textId="77777777" w:rsidR="005C5386" w:rsidRDefault="005C5386">
      <w:pPr>
        <w:pStyle w:val="Bezodstpw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FFD37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w:rsidR="005C5386" w14:paraId="63D9DE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2BB7" w14:textId="77777777" w:rsidR="005C5386" w:rsidRDefault="005C5386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CCBA" w14:textId="77777777" w:rsidR="005C5386" w:rsidRDefault="005C5386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C5386" w14:paraId="4C92125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2AD3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C380" w14:textId="1D6628C9" w:rsidR="005C5386" w:rsidRDefault="006F7931" w:rsidP="008E5CE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  <w:r w:rsidR="005C5386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5C5386" w14:paraId="370080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A6CD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1E47" w14:textId="77777777" w:rsidR="005C5386" w:rsidRDefault="005C5386" w:rsidP="008E5CE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5C5386" w14:paraId="747E9261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7039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kolokwium, napisanie referatu)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EC6B" w14:textId="2FD671F2" w:rsidR="005C5386" w:rsidRDefault="006F7931" w:rsidP="008E5CE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  <w:r w:rsidR="005C5386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5C5386" w14:paraId="4D6280A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2727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1898" w14:textId="77777777" w:rsidR="005C5386" w:rsidRDefault="005C5386" w:rsidP="008E5CE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5C5386" w14:paraId="0AD00C0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C35E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5C5386" w:rsidRDefault="005C5386" w:rsidP="008E5CE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5C5386" w:rsidRDefault="005C5386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699379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i/>
          <w:smallCaps w:val="0"/>
          <w:szCs w:val="24"/>
        </w:rPr>
      </w:pPr>
    </w:p>
    <w:p w14:paraId="40334C7B" w14:textId="77777777" w:rsidR="005C5386" w:rsidRDefault="005C5386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08CE6F91" w14:textId="77777777" w:rsidR="005C5386" w:rsidRDefault="005C5386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4"/>
        <w:gridCol w:w="3979"/>
      </w:tblGrid>
      <w:tr w:rsidR="005C5386" w14:paraId="02642DBC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6691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0186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5C5386" w14:paraId="7FA1E50C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D703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697F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---</w:t>
            </w:r>
          </w:p>
        </w:tc>
      </w:tr>
    </w:tbl>
    <w:p w14:paraId="61CDCEAD" w14:textId="77777777" w:rsidR="005C5386" w:rsidRDefault="005C5386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630DC2B" w14:textId="77777777" w:rsidR="005C5386" w:rsidRDefault="005C5386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6BB9E253" w14:textId="77777777" w:rsidR="005C5386" w:rsidRDefault="005C538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8964" w:type="dxa"/>
        <w:tblInd w:w="670" w:type="dxa"/>
        <w:tblLayout w:type="fixed"/>
        <w:tblLook w:val="0000" w:firstRow="0" w:lastRow="0" w:firstColumn="0" w:lastColumn="0" w:noHBand="0" w:noVBand="0"/>
      </w:tblPr>
      <w:tblGrid>
        <w:gridCol w:w="8964"/>
      </w:tblGrid>
      <w:tr w:rsidR="005C5386" w:rsidRPr="00885330" w14:paraId="0A50B8A9" w14:textId="77777777" w:rsidTr="006F7931">
        <w:trPr>
          <w:trHeight w:val="397"/>
        </w:trPr>
        <w:tc>
          <w:tcPr>
            <w:tcW w:w="8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9695" w14:textId="77777777" w:rsidR="005C5386" w:rsidRDefault="005C5386">
            <w:pPr>
              <w:pStyle w:val="Punktygwne"/>
              <w:spacing w:before="0" w:after="0"/>
            </w:pPr>
            <w:r w:rsidRPr="00885330">
              <w:rPr>
                <w:rFonts w:ascii="Corbel" w:hAnsi="Corbel" w:cs="Corbel"/>
                <w:bCs/>
                <w:smallCaps w:val="0"/>
                <w:szCs w:val="24"/>
              </w:rPr>
              <w:t>Literatura podstawowa:</w:t>
            </w:r>
          </w:p>
          <w:p w14:paraId="23DE523C" w14:textId="77777777" w:rsidR="005C5386" w:rsidRDefault="005C5386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093623C3" w14:textId="77777777" w:rsidR="005C5386" w:rsidRDefault="005C5386">
            <w:pPr>
              <w:pStyle w:val="Punktygwne"/>
              <w:spacing w:before="0" w:after="0"/>
              <w:ind w:left="357" w:hanging="357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Nowikowska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Z. Zawadzka,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Prawo mediów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Warszawa 2015</w:t>
            </w:r>
          </w:p>
          <w:p w14:paraId="2B4A0C41" w14:textId="77777777" w:rsidR="005C5386" w:rsidRDefault="005C5386">
            <w:pPr>
              <w:pStyle w:val="Default"/>
            </w:pPr>
            <w:r>
              <w:rPr>
                <w:rFonts w:ascii="Corbel" w:hAnsi="Corbel" w:cs="Corbel"/>
              </w:rPr>
              <w:t xml:space="preserve">J. Barta, R. Markiewicz i A. Matlak (red.), </w:t>
            </w:r>
            <w:r>
              <w:rPr>
                <w:rFonts w:ascii="Corbel" w:hAnsi="Corbel" w:cs="Corbel"/>
                <w:i/>
              </w:rPr>
              <w:t>Prawo mediów</w:t>
            </w:r>
            <w:r>
              <w:rPr>
                <w:rFonts w:ascii="Corbel" w:hAnsi="Corbel" w:cs="Corbel"/>
              </w:rPr>
              <w:t xml:space="preserve">, Warszawa 2006, </w:t>
            </w:r>
          </w:p>
          <w:p w14:paraId="52E56223" w14:textId="77777777" w:rsidR="005C5386" w:rsidRDefault="005C538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C5386" w14:paraId="1B29CC70" w14:textId="77777777" w:rsidTr="006F7931">
        <w:trPr>
          <w:trHeight w:val="397"/>
        </w:trPr>
        <w:tc>
          <w:tcPr>
            <w:tcW w:w="8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B1D9" w14:textId="77777777" w:rsidR="005C5386" w:rsidRDefault="005C5386">
            <w:pPr>
              <w:pStyle w:val="Punktygwne"/>
              <w:spacing w:before="0" w:after="0"/>
            </w:pPr>
            <w:r w:rsidRPr="00885330">
              <w:rPr>
                <w:rFonts w:ascii="Corbel" w:hAnsi="Corbel" w:cs="Corbel"/>
                <w:bCs/>
                <w:smallCaps w:val="0"/>
                <w:szCs w:val="24"/>
              </w:rPr>
              <w:t xml:space="preserve">Literatura uzupełniająca: </w:t>
            </w:r>
          </w:p>
          <w:p w14:paraId="07547A01" w14:textId="77777777" w:rsidR="005C5386" w:rsidRDefault="005C5386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7F8F3056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M. Zaremba,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Prawo prasowe- komentarz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Warszawa 2018, </w:t>
            </w:r>
          </w:p>
          <w:p w14:paraId="27FDDE0E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I. Matusiak, K. Orlik,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Prawo prasowe. Postępowania sądowe w sprawach prasowych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Warszawa 2017.  </w:t>
            </w:r>
          </w:p>
          <w:p w14:paraId="5043CB0F" w14:textId="77777777" w:rsidR="005C5386" w:rsidRDefault="005C538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7459315" w14:textId="77777777" w:rsidR="005C5386" w:rsidRDefault="005C5386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6537F28F" w14:textId="77777777" w:rsidR="005C5386" w:rsidRDefault="005C5386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1F88A98" w14:textId="77777777" w:rsidR="005C5386" w:rsidRDefault="005C5386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5C5386" w:rsidSect="00216C41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0BAB8" w14:textId="77777777" w:rsidR="00614DC3" w:rsidRDefault="00614DC3">
      <w:pPr>
        <w:spacing w:after="0" w:line="240" w:lineRule="auto"/>
      </w:pPr>
      <w:r>
        <w:separator/>
      </w:r>
    </w:p>
  </w:endnote>
  <w:endnote w:type="continuationSeparator" w:id="0">
    <w:p w14:paraId="356FA74A" w14:textId="77777777" w:rsidR="00614DC3" w:rsidRDefault="0061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FRM1000">
    <w:altName w:val="Times New Roman"/>
    <w:charset w:val="00"/>
    <w:family w:val="auto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E12A2" w14:textId="77777777" w:rsidR="00614DC3" w:rsidRDefault="00614DC3">
      <w:pPr>
        <w:spacing w:after="0" w:line="240" w:lineRule="auto"/>
      </w:pPr>
      <w:r>
        <w:separator/>
      </w:r>
    </w:p>
  </w:footnote>
  <w:footnote w:type="continuationSeparator" w:id="0">
    <w:p w14:paraId="461CFE3F" w14:textId="77777777" w:rsidR="00614DC3" w:rsidRDefault="00614DC3">
      <w:pPr>
        <w:spacing w:after="0" w:line="240" w:lineRule="auto"/>
      </w:pPr>
      <w:r>
        <w:continuationSeparator/>
      </w:r>
    </w:p>
  </w:footnote>
  <w:footnote w:id="1">
    <w:p w14:paraId="0574AFC1" w14:textId="77777777" w:rsidR="005C5386" w:rsidRDefault="005C5386">
      <w:pPr>
        <w:pStyle w:val="Tekstprzypisudolnego"/>
        <w:widowControl w:val="0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num w:numId="1" w16cid:durableId="1831867597">
    <w:abstractNumId w:val="0"/>
  </w:num>
  <w:num w:numId="2" w16cid:durableId="699665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330"/>
    <w:rsid w:val="000045B8"/>
    <w:rsid w:val="000F70FC"/>
    <w:rsid w:val="00216C41"/>
    <w:rsid w:val="002E5346"/>
    <w:rsid w:val="003451A7"/>
    <w:rsid w:val="005C1CD5"/>
    <w:rsid w:val="005C5386"/>
    <w:rsid w:val="00614DC3"/>
    <w:rsid w:val="006A5BAC"/>
    <w:rsid w:val="006F7931"/>
    <w:rsid w:val="00702077"/>
    <w:rsid w:val="00885330"/>
    <w:rsid w:val="008E5CE9"/>
    <w:rsid w:val="009079C8"/>
    <w:rsid w:val="00A56F8C"/>
    <w:rsid w:val="00B67972"/>
    <w:rsid w:val="00D57A38"/>
    <w:rsid w:val="00DB7A67"/>
    <w:rsid w:val="00DC10E7"/>
    <w:rsid w:val="049384FC"/>
    <w:rsid w:val="0A43052B"/>
    <w:rsid w:val="1136EAE9"/>
    <w:rsid w:val="117B9884"/>
    <w:rsid w:val="18099FF1"/>
    <w:rsid w:val="1F98DD1B"/>
    <w:rsid w:val="24DA64B8"/>
    <w:rsid w:val="24DED284"/>
    <w:rsid w:val="2C2ACFB1"/>
    <w:rsid w:val="44FBD74C"/>
    <w:rsid w:val="65C497C9"/>
    <w:rsid w:val="66A7665D"/>
    <w:rsid w:val="777DC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F0C1D7"/>
  <w15:chartTrackingRefBased/>
  <w15:docId w15:val="{4648BCE7-19B4-448D-BEA7-7DE7BAB4D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Tekstpodstawowy"/>
    <w:qFormat/>
    <w:pPr>
      <w:numPr>
        <w:numId w:val="1"/>
      </w:num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rbel" w:hAnsi="Corbel" w:cs="Corbel" w:hint="default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wrtext">
    <w:name w:val="wrtext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Nagwek1Znak">
    <w:name w:val="Nagłówek 1 Znak"/>
    <w:rPr>
      <w:rFonts w:eastAsia="Times New Roman"/>
      <w:b/>
      <w:bCs/>
      <w:kern w:val="2"/>
      <w:sz w:val="48"/>
      <w:szCs w:val="4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Calibri"/>
    </w:rPr>
  </w:style>
  <w:style w:type="character" w:customStyle="1" w:styleId="TematkomentarzaZnak">
    <w:name w:val="Temat komentarza Znak"/>
    <w:rPr>
      <w:rFonts w:ascii="Calibri" w:hAnsi="Calibri" w:cs="Calibri"/>
      <w:b/>
      <w:bCs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719</Words>
  <Characters>4317</Characters>
  <Application>Microsoft Office Word</Application>
  <DocSecurity>0</DocSecurity>
  <Lines>35</Lines>
  <Paragraphs>10</Paragraphs>
  <ScaleCrop>false</ScaleCrop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16</cp:revision>
  <cp:lastPrinted>2019-06-20T22:26:00Z</cp:lastPrinted>
  <dcterms:created xsi:type="dcterms:W3CDTF">2024-07-15T09:37:00Z</dcterms:created>
  <dcterms:modified xsi:type="dcterms:W3CDTF">2025-11-05T15:04:00Z</dcterms:modified>
</cp:coreProperties>
</file>